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FE" w:rsidRPr="00103B18" w:rsidRDefault="00AD1495" w:rsidP="00AB48FE">
      <w:pPr>
        <w:autoSpaceDE w:val="0"/>
        <w:autoSpaceDN w:val="0"/>
        <w:adjustRightInd w:val="0"/>
        <w:spacing w:after="0" w:line="240" w:lineRule="auto"/>
        <w:rPr>
          <w:rFonts w:ascii="Arial" w:hAnsi="Arial" w:cs="Arial"/>
          <w:b/>
          <w:bCs/>
          <w:sz w:val="24"/>
          <w:szCs w:val="24"/>
        </w:rPr>
      </w:pPr>
      <w:r w:rsidRPr="00103B18">
        <w:rPr>
          <w:rFonts w:ascii="Arial" w:hAnsi="Arial" w:cs="Arial"/>
          <w:b/>
          <w:bCs/>
          <w:sz w:val="24"/>
          <w:szCs w:val="24"/>
        </w:rPr>
        <w:t>Meeting of the Full Council - 27 February 2020</w:t>
      </w:r>
    </w:p>
    <w:p w:rsidR="00951B00" w:rsidRPr="00103B18" w:rsidRDefault="007919F8" w:rsidP="00AB48FE">
      <w:pPr>
        <w:autoSpaceDE w:val="0"/>
        <w:autoSpaceDN w:val="0"/>
        <w:adjustRightInd w:val="0"/>
        <w:spacing w:after="0" w:line="240" w:lineRule="auto"/>
        <w:rPr>
          <w:rFonts w:ascii="Arial" w:hAnsi="Arial" w:cs="Arial"/>
          <w:b/>
          <w:bCs/>
          <w:sz w:val="24"/>
          <w:szCs w:val="24"/>
        </w:rPr>
      </w:pPr>
    </w:p>
    <w:p w:rsidR="00AB48FE" w:rsidRPr="00103B18" w:rsidRDefault="00AD1495" w:rsidP="00AB48FE">
      <w:pPr>
        <w:autoSpaceDE w:val="0"/>
        <w:autoSpaceDN w:val="0"/>
        <w:adjustRightInd w:val="0"/>
        <w:spacing w:after="0" w:line="240" w:lineRule="auto"/>
        <w:rPr>
          <w:rFonts w:ascii="Arial" w:hAnsi="Arial" w:cs="Arial"/>
          <w:b/>
          <w:bCs/>
          <w:sz w:val="24"/>
          <w:szCs w:val="24"/>
        </w:rPr>
      </w:pPr>
      <w:r w:rsidRPr="00103B18">
        <w:rPr>
          <w:rFonts w:ascii="Arial" w:hAnsi="Arial" w:cs="Arial"/>
          <w:b/>
          <w:bCs/>
          <w:sz w:val="24"/>
          <w:szCs w:val="24"/>
        </w:rPr>
        <w:t xml:space="preserve">Report of the Employment Committee meeting held on 13 January 2020 </w:t>
      </w:r>
    </w:p>
    <w:p w:rsidR="00B56534" w:rsidRPr="00103B18" w:rsidRDefault="007919F8" w:rsidP="00AB48FE">
      <w:pPr>
        <w:autoSpaceDE w:val="0"/>
        <w:autoSpaceDN w:val="0"/>
        <w:adjustRightInd w:val="0"/>
        <w:spacing w:after="0" w:line="240" w:lineRule="auto"/>
        <w:rPr>
          <w:rFonts w:ascii="Arial" w:hAnsi="Arial" w:cs="Arial"/>
          <w:b/>
          <w:bCs/>
          <w:sz w:val="24"/>
          <w:szCs w:val="24"/>
        </w:rPr>
      </w:pPr>
    </w:p>
    <w:p w:rsidR="00AB48FE" w:rsidRPr="00103B18" w:rsidRDefault="00AD1495" w:rsidP="00AB48FE">
      <w:pPr>
        <w:autoSpaceDE w:val="0"/>
        <w:autoSpaceDN w:val="0"/>
        <w:adjustRightInd w:val="0"/>
        <w:spacing w:after="0" w:line="240" w:lineRule="auto"/>
        <w:rPr>
          <w:rFonts w:ascii="Arial" w:hAnsi="Arial" w:cs="Arial"/>
          <w:b/>
          <w:bCs/>
          <w:sz w:val="24"/>
          <w:szCs w:val="24"/>
        </w:rPr>
      </w:pPr>
      <w:r w:rsidRPr="00103B18">
        <w:rPr>
          <w:rFonts w:ascii="Arial" w:hAnsi="Arial" w:cs="Arial"/>
          <w:b/>
          <w:bCs/>
          <w:sz w:val="24"/>
          <w:szCs w:val="24"/>
        </w:rPr>
        <w:t>Chair: County Councillor Geoff Driver</w:t>
      </w:r>
    </w:p>
    <w:p w:rsidR="00567955" w:rsidRPr="00103B18" w:rsidRDefault="007919F8" w:rsidP="00AB48FE">
      <w:pPr>
        <w:autoSpaceDE w:val="0"/>
        <w:autoSpaceDN w:val="0"/>
        <w:adjustRightInd w:val="0"/>
        <w:spacing w:after="0" w:line="240" w:lineRule="auto"/>
        <w:rPr>
          <w:rFonts w:ascii="Arial" w:hAnsi="Arial" w:cs="Arial"/>
          <w:b/>
          <w:bCs/>
          <w:sz w:val="24"/>
          <w:szCs w:val="24"/>
        </w:rPr>
      </w:pPr>
    </w:p>
    <w:p w:rsidR="00567955" w:rsidRPr="00103B18" w:rsidRDefault="00AD1495" w:rsidP="00567955">
      <w:pPr>
        <w:spacing w:after="0" w:line="240" w:lineRule="auto"/>
        <w:jc w:val="both"/>
        <w:rPr>
          <w:rFonts w:ascii="Arial" w:eastAsia="Times New Roman" w:hAnsi="Arial" w:cs="Arial"/>
          <w:b/>
          <w:bCs/>
          <w:sz w:val="24"/>
          <w:szCs w:val="24"/>
        </w:rPr>
      </w:pPr>
      <w:r w:rsidRPr="00103B18">
        <w:rPr>
          <w:rFonts w:ascii="Arial" w:eastAsia="Times New Roman" w:hAnsi="Arial" w:cs="Arial"/>
          <w:b/>
          <w:bCs/>
          <w:sz w:val="24"/>
          <w:szCs w:val="24"/>
        </w:rPr>
        <w:t>Part I</w:t>
      </w:r>
      <w:r>
        <w:rPr>
          <w:rFonts w:ascii="Arial" w:eastAsia="Times New Roman" w:hAnsi="Arial" w:cs="Arial"/>
          <w:b/>
          <w:bCs/>
          <w:sz w:val="24"/>
          <w:szCs w:val="24"/>
        </w:rPr>
        <w:t xml:space="preserve"> </w:t>
      </w:r>
      <w:r w:rsidRPr="00AD1495">
        <w:rPr>
          <w:rFonts w:ascii="Arial" w:hAnsi="Arial" w:cs="Arial"/>
          <w:b/>
          <w:bCs/>
          <w:sz w:val="24"/>
          <w:szCs w:val="24"/>
        </w:rPr>
        <w:t>(Open to Press and Public)</w:t>
      </w:r>
    </w:p>
    <w:p w:rsidR="00567955" w:rsidRPr="00103B18" w:rsidRDefault="007919F8" w:rsidP="00AD2709">
      <w:pPr>
        <w:autoSpaceDE w:val="0"/>
        <w:autoSpaceDN w:val="0"/>
        <w:adjustRightInd w:val="0"/>
        <w:spacing w:after="0" w:line="240" w:lineRule="auto"/>
        <w:jc w:val="both"/>
        <w:rPr>
          <w:rFonts w:ascii="Arial" w:hAnsi="Arial" w:cs="Arial"/>
          <w:b/>
          <w:bCs/>
          <w:sz w:val="24"/>
          <w:szCs w:val="24"/>
        </w:rPr>
      </w:pPr>
    </w:p>
    <w:p w:rsidR="00567955" w:rsidRPr="00103B18" w:rsidRDefault="00AD1495" w:rsidP="00AD2709">
      <w:pPr>
        <w:autoSpaceDE w:val="0"/>
        <w:autoSpaceDN w:val="0"/>
        <w:adjustRightInd w:val="0"/>
        <w:spacing w:after="0" w:line="240" w:lineRule="auto"/>
        <w:jc w:val="both"/>
        <w:rPr>
          <w:rFonts w:ascii="Arial" w:hAnsi="Arial" w:cs="Arial"/>
          <w:b/>
          <w:bCs/>
          <w:sz w:val="24"/>
          <w:szCs w:val="24"/>
        </w:rPr>
      </w:pPr>
      <w:r w:rsidRPr="00103B18">
        <w:rPr>
          <w:rFonts w:ascii="Arial" w:hAnsi="Arial" w:cs="Arial"/>
          <w:b/>
          <w:bCs/>
          <w:sz w:val="24"/>
          <w:szCs w:val="24"/>
        </w:rPr>
        <w:t>Urgent Business</w:t>
      </w:r>
    </w:p>
    <w:p w:rsidR="00AB48FE" w:rsidRPr="00103B18" w:rsidRDefault="007919F8" w:rsidP="00AD2709">
      <w:pPr>
        <w:autoSpaceDE w:val="0"/>
        <w:autoSpaceDN w:val="0"/>
        <w:adjustRightInd w:val="0"/>
        <w:spacing w:after="0" w:line="240" w:lineRule="auto"/>
        <w:jc w:val="both"/>
        <w:rPr>
          <w:rFonts w:ascii="Arial" w:hAnsi="Arial" w:cs="Arial"/>
          <w:b/>
          <w:bCs/>
          <w:sz w:val="24"/>
          <w:szCs w:val="24"/>
        </w:rPr>
      </w:pPr>
    </w:p>
    <w:p w:rsidR="00420690" w:rsidRPr="00103B18" w:rsidRDefault="00AD1495" w:rsidP="00AD2709">
      <w:pPr>
        <w:spacing w:after="0" w:line="240" w:lineRule="auto"/>
        <w:jc w:val="both"/>
        <w:rPr>
          <w:rFonts w:ascii="Arial" w:eastAsia="Times New Roman" w:hAnsi="Arial" w:cs="Arial"/>
          <w:sz w:val="24"/>
          <w:szCs w:val="24"/>
          <w:lang w:eastAsia="en-GB"/>
        </w:rPr>
      </w:pPr>
      <w:r w:rsidRPr="00103B18">
        <w:rPr>
          <w:rFonts w:ascii="Arial" w:eastAsia="Times New Roman" w:hAnsi="Arial" w:cs="Arial"/>
          <w:sz w:val="24"/>
          <w:szCs w:val="24"/>
          <w:lang w:eastAsia="en-GB"/>
        </w:rPr>
        <w:t>The Chair agreed that the following item could be considered at the meeting, as Joint Consultative Forum meetings needed to be scheduled for January 2020:</w:t>
      </w:r>
    </w:p>
    <w:p w:rsidR="00420690" w:rsidRPr="00103B18" w:rsidRDefault="007919F8" w:rsidP="00AD2709">
      <w:pPr>
        <w:spacing w:after="0" w:line="240" w:lineRule="auto"/>
        <w:jc w:val="both"/>
        <w:rPr>
          <w:rFonts w:ascii="Arial" w:eastAsia="Times New Roman" w:hAnsi="Arial" w:cs="Arial"/>
          <w:sz w:val="24"/>
          <w:szCs w:val="24"/>
          <w:lang w:eastAsia="en-GB"/>
        </w:rPr>
      </w:pPr>
    </w:p>
    <w:p w:rsidR="00420690" w:rsidRPr="00103B18" w:rsidRDefault="00AD1495" w:rsidP="00AD2709">
      <w:pPr>
        <w:spacing w:after="0" w:line="240" w:lineRule="auto"/>
        <w:jc w:val="both"/>
        <w:rPr>
          <w:rFonts w:ascii="Arial" w:eastAsia="Times New Roman" w:hAnsi="Arial" w:cs="Arial"/>
          <w:sz w:val="24"/>
          <w:szCs w:val="24"/>
          <w:lang w:eastAsia="en-GB"/>
        </w:rPr>
      </w:pPr>
      <w:r w:rsidRPr="00103B18">
        <w:rPr>
          <w:rFonts w:ascii="Arial" w:eastAsia="Times New Roman" w:hAnsi="Arial" w:cs="Arial"/>
          <w:sz w:val="24"/>
          <w:szCs w:val="24"/>
          <w:lang w:eastAsia="en-GB"/>
        </w:rPr>
        <w:t>Joint Consultative Forum Constitution: Number of, Frequency of and Attendees at Meetings.</w:t>
      </w:r>
    </w:p>
    <w:p w:rsidR="00420690" w:rsidRPr="00103B18" w:rsidRDefault="007919F8" w:rsidP="00AD2709">
      <w:pPr>
        <w:spacing w:after="0" w:line="240" w:lineRule="auto"/>
        <w:jc w:val="both"/>
        <w:rPr>
          <w:rFonts w:ascii="Arial" w:eastAsia="Times New Roman" w:hAnsi="Arial" w:cs="Arial"/>
          <w:sz w:val="24"/>
          <w:szCs w:val="24"/>
          <w:lang w:eastAsia="en-GB"/>
        </w:rPr>
      </w:pPr>
    </w:p>
    <w:p w:rsidR="00420690" w:rsidRPr="00AD1495" w:rsidRDefault="00AD1495" w:rsidP="00AD2709">
      <w:pPr>
        <w:spacing w:after="0" w:line="240" w:lineRule="auto"/>
        <w:jc w:val="both"/>
        <w:rPr>
          <w:rFonts w:ascii="Arial" w:eastAsia="Times New Roman" w:hAnsi="Arial" w:cs="Arial"/>
          <w:sz w:val="24"/>
          <w:szCs w:val="24"/>
          <w:lang w:eastAsia="en-GB"/>
        </w:rPr>
      </w:pPr>
      <w:r w:rsidRPr="00AD1495">
        <w:rPr>
          <w:rFonts w:ascii="Arial" w:eastAsia="Times New Roman" w:hAnsi="Arial" w:cs="Arial"/>
          <w:sz w:val="24"/>
          <w:szCs w:val="24"/>
          <w:lang w:eastAsia="en-GB"/>
        </w:rPr>
        <w:t xml:space="preserve">Deborah Barrow, Head of Service, Human Resources, reported that following changes to the senior management structure, the Joint Consultative Forum Constitution, which enabled local Trade Union meetings in Directorates, needed to be amended to allow Directorates to decide on the number of, frequency of and attendees at the meetings to provide more flexibility. The proposed changes had been agreed with Trade Unions and Directors. </w:t>
      </w:r>
    </w:p>
    <w:p w:rsidR="00420690" w:rsidRPr="00AD1495" w:rsidRDefault="007919F8" w:rsidP="00AD2709">
      <w:pPr>
        <w:spacing w:after="0" w:line="240" w:lineRule="auto"/>
        <w:jc w:val="both"/>
        <w:rPr>
          <w:rFonts w:ascii="Arial" w:eastAsia="Times New Roman" w:hAnsi="Arial" w:cs="Arial"/>
          <w:sz w:val="24"/>
          <w:szCs w:val="24"/>
          <w:lang w:eastAsia="en-GB"/>
        </w:rPr>
      </w:pPr>
    </w:p>
    <w:p w:rsidR="00420690" w:rsidRPr="00AD1495" w:rsidRDefault="00AD1495" w:rsidP="00AD2709">
      <w:pPr>
        <w:spacing w:after="0" w:line="240" w:lineRule="auto"/>
        <w:jc w:val="both"/>
        <w:rPr>
          <w:rFonts w:ascii="Arial" w:eastAsia="Times New Roman" w:hAnsi="Arial" w:cs="Arial"/>
          <w:sz w:val="24"/>
          <w:szCs w:val="24"/>
          <w:lang w:eastAsia="en-GB"/>
        </w:rPr>
      </w:pPr>
      <w:r w:rsidRPr="00AD1495">
        <w:rPr>
          <w:rFonts w:ascii="Arial" w:eastAsia="Times New Roman" w:hAnsi="Arial" w:cs="Arial"/>
          <w:b/>
          <w:sz w:val="24"/>
          <w:szCs w:val="24"/>
          <w:lang w:eastAsia="en-GB"/>
        </w:rPr>
        <w:t>Resolved:</w:t>
      </w:r>
      <w:r w:rsidRPr="00AD1495">
        <w:rPr>
          <w:rFonts w:ascii="Arial" w:eastAsia="Times New Roman" w:hAnsi="Arial" w:cs="Arial"/>
          <w:sz w:val="24"/>
          <w:szCs w:val="24"/>
          <w:lang w:eastAsia="en-GB"/>
        </w:rPr>
        <w:t xml:space="preserve"> That Deborah Barrow, Head of Service, Human Resources, make the proposed changes to the support element of the Constitution for the Joint Consultative Forum, to allow flexibility with regards to the number of, frequency of and attendees at the forum meetings.</w:t>
      </w:r>
    </w:p>
    <w:p w:rsidR="00567955" w:rsidRPr="00AD1495" w:rsidRDefault="007919F8" w:rsidP="00AD2709">
      <w:pPr>
        <w:spacing w:after="0"/>
        <w:jc w:val="both"/>
        <w:rPr>
          <w:rFonts w:ascii="Arial" w:hAnsi="Arial" w:cs="Arial"/>
          <w:b/>
          <w:bCs/>
          <w:sz w:val="24"/>
          <w:szCs w:val="24"/>
        </w:rPr>
      </w:pPr>
    </w:p>
    <w:p w:rsidR="004B359A" w:rsidRPr="00AD1495" w:rsidRDefault="00AD1495" w:rsidP="00AD2709">
      <w:pPr>
        <w:spacing w:after="0"/>
        <w:jc w:val="both"/>
        <w:rPr>
          <w:rFonts w:ascii="Arial" w:hAnsi="Arial" w:cs="Arial"/>
          <w:b/>
          <w:bCs/>
          <w:sz w:val="24"/>
          <w:szCs w:val="24"/>
        </w:rPr>
      </w:pPr>
      <w:r w:rsidRPr="00AD1495">
        <w:rPr>
          <w:rFonts w:ascii="Arial" w:hAnsi="Arial" w:cs="Arial"/>
          <w:b/>
          <w:bCs/>
          <w:sz w:val="24"/>
          <w:szCs w:val="24"/>
        </w:rPr>
        <w:t>Part II (Not Open to Press and Public)</w:t>
      </w:r>
    </w:p>
    <w:p w:rsidR="00567955" w:rsidRPr="00AD1495" w:rsidRDefault="007919F8" w:rsidP="00AD2709">
      <w:pPr>
        <w:spacing w:after="0"/>
        <w:jc w:val="both"/>
        <w:rPr>
          <w:rFonts w:ascii="Arial" w:hAnsi="Arial" w:cs="Arial"/>
          <w:b/>
          <w:bCs/>
          <w:sz w:val="24"/>
          <w:szCs w:val="24"/>
        </w:rPr>
      </w:pPr>
    </w:p>
    <w:p w:rsidR="00567955" w:rsidRPr="00AD1495" w:rsidRDefault="00AD1495" w:rsidP="00AD2709">
      <w:pPr>
        <w:pStyle w:val="Normal27"/>
        <w:ind w:left="34"/>
        <w:jc w:val="both"/>
        <w:rPr>
          <w:rFonts w:cs="Arial"/>
          <w:szCs w:val="22"/>
        </w:rPr>
      </w:pPr>
      <w:r w:rsidRPr="00AD1495">
        <w:rPr>
          <w:rFonts w:cs="Arial"/>
          <w:b/>
          <w:szCs w:val="28"/>
          <w:bdr w:val="nil"/>
        </w:rPr>
        <w:t>Change to Terms and Conditions of Service for the Senior Coroner</w:t>
      </w:r>
    </w:p>
    <w:p w:rsidR="00B56534" w:rsidRPr="00AD1495" w:rsidRDefault="007919F8" w:rsidP="00AD2709">
      <w:pPr>
        <w:spacing w:after="0"/>
        <w:jc w:val="both"/>
        <w:rPr>
          <w:rFonts w:ascii="Arial" w:hAnsi="Arial" w:cs="Arial"/>
          <w:b/>
          <w:bCs/>
          <w:sz w:val="24"/>
          <w:szCs w:val="24"/>
        </w:rPr>
      </w:pPr>
    </w:p>
    <w:p w:rsidR="00B56534"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(Not for Publication – Exempt information as defined in Paragraphs 1, 2 and 3 of Part 1 of Schedule 12A to the Local Government Act, 1972. It was considered that in all the circumstances of the case, the public interest in maintaining the exemption outweighed the public interests in disclosing the information).</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The committee considered a report from Janet Mather, Coroner Services Manager, regarding a proposed amendment to the terms and conditions of service for the Senior Coroner.</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b/>
          <w:bCs/>
          <w:sz w:val="24"/>
          <w:szCs w:val="24"/>
        </w:rPr>
        <w:t>Resolved: </w:t>
      </w:r>
      <w:r w:rsidRPr="00AD1495">
        <w:rPr>
          <w:rFonts w:ascii="Arial" w:eastAsia="Calibri" w:hAnsi="Arial" w:cs="Arial"/>
          <w:sz w:val="24"/>
          <w:szCs w:val="24"/>
        </w:rPr>
        <w:t xml:space="preserve"> That the recommendation, regarding a proposed amendment to the terms and conditions of service of the Senior Coroner, as set out in the report and presented to the meeting, be agreed.</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spacing w:after="0" w:line="240" w:lineRule="auto"/>
        <w:ind w:left="34"/>
        <w:jc w:val="both"/>
        <w:rPr>
          <w:rFonts w:ascii="Arial" w:eastAsia="Times New Roman" w:hAnsi="Arial" w:cs="Arial"/>
          <w:bCs/>
          <w:sz w:val="24"/>
        </w:rPr>
      </w:pPr>
      <w:r w:rsidRPr="00AD1495">
        <w:rPr>
          <w:rFonts w:ascii="Arial" w:eastAsia="Times New Roman" w:hAnsi="Arial" w:cs="Arial"/>
          <w:b/>
          <w:bCs/>
          <w:sz w:val="24"/>
          <w:szCs w:val="28"/>
          <w:bdr w:val="nil"/>
        </w:rPr>
        <w:t>Payment of Market Supplements to Members of the ICT Solutions Architect Teams</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 xml:space="preserve">(Not for Publication – Exempt information as defined in Paragraphs 2 and 3 of Part 1 of Schedule 12A to the Local Government Act, 1972. It was considered that in all the </w:t>
      </w:r>
      <w:r w:rsidRPr="00AD1495">
        <w:rPr>
          <w:rFonts w:ascii="Arial" w:eastAsia="Calibri" w:hAnsi="Arial" w:cs="Arial"/>
          <w:sz w:val="24"/>
          <w:szCs w:val="24"/>
        </w:rPr>
        <w:lastRenderedPageBreak/>
        <w:t>circumstances of the case, the public interest in maintaining the exemption outweighed the public interests in disclosing the information).</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bCs/>
          <w:sz w:val="24"/>
          <w:szCs w:val="24"/>
        </w:rPr>
        <w:t xml:space="preserve">The committee considered a report from Deborah Barrow, Head of Service, Human Resources, regarding market supplements to members of the ICT Solutions Architect team. </w:t>
      </w:r>
    </w:p>
    <w:p w:rsidR="0097258F" w:rsidRPr="00AD1495" w:rsidRDefault="007919F8" w:rsidP="00AD2709">
      <w:pPr>
        <w:autoSpaceDE w:val="0"/>
        <w:autoSpaceDN w:val="0"/>
        <w:adjustRightInd w:val="0"/>
        <w:spacing w:after="0" w:line="240" w:lineRule="auto"/>
        <w:jc w:val="both"/>
        <w:rPr>
          <w:rFonts w:ascii="Arial" w:eastAsia="Calibri" w:hAnsi="Arial" w:cs="Arial"/>
          <w:bCs/>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bCs/>
          <w:sz w:val="24"/>
          <w:szCs w:val="24"/>
        </w:rPr>
        <w:t>In response to a question it was confirmed that when future operational requirements were determined, after June 2020, this would be an opportunity to consider a model that best fits the needs of the service.</w:t>
      </w:r>
    </w:p>
    <w:p w:rsidR="00567955" w:rsidRPr="00AD1495" w:rsidRDefault="007919F8" w:rsidP="00AD2709">
      <w:pPr>
        <w:autoSpaceDE w:val="0"/>
        <w:autoSpaceDN w:val="0"/>
        <w:adjustRightInd w:val="0"/>
        <w:spacing w:after="0" w:line="240" w:lineRule="auto"/>
        <w:jc w:val="both"/>
        <w:rPr>
          <w:rFonts w:ascii="Arial" w:eastAsia="Calibri" w:hAnsi="Arial" w:cs="Arial"/>
          <w:bCs/>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b/>
          <w:sz w:val="24"/>
          <w:szCs w:val="24"/>
        </w:rPr>
        <w:t>Resolved:</w:t>
      </w:r>
      <w:r w:rsidRPr="00AD1495">
        <w:rPr>
          <w:rFonts w:ascii="Arial" w:eastAsia="Calibri" w:hAnsi="Arial" w:cs="Arial"/>
          <w:sz w:val="24"/>
          <w:szCs w:val="24"/>
        </w:rPr>
        <w:t xml:space="preserve"> That the recommendations with regard to the market supplements paid to members of</w:t>
      </w:r>
      <w:r w:rsidRPr="00AD1495">
        <w:rPr>
          <w:rFonts w:ascii="Arial" w:eastAsia="Times New Roman" w:hAnsi="Arial" w:cs="Arial"/>
          <w:bCs/>
          <w:sz w:val="24"/>
          <w:szCs w:val="24"/>
        </w:rPr>
        <w:t xml:space="preserve"> </w:t>
      </w:r>
      <w:r w:rsidRPr="00AD1495">
        <w:rPr>
          <w:rFonts w:ascii="Arial" w:eastAsia="Calibri" w:hAnsi="Arial" w:cs="Arial"/>
          <w:sz w:val="24"/>
          <w:szCs w:val="24"/>
        </w:rPr>
        <w:t>the ICT Solutions Architect team, as set out in the report and presented to the meeting, be agreed.</w:t>
      </w:r>
    </w:p>
    <w:p w:rsidR="00567955" w:rsidRPr="00AD1495" w:rsidRDefault="007919F8" w:rsidP="00AD2709">
      <w:pPr>
        <w:autoSpaceDE w:val="0"/>
        <w:autoSpaceDN w:val="0"/>
        <w:adjustRightInd w:val="0"/>
        <w:spacing w:after="0" w:line="240" w:lineRule="auto"/>
        <w:jc w:val="both"/>
        <w:rPr>
          <w:rFonts w:ascii="Arial" w:eastAsia="Calibri" w:hAnsi="Arial" w:cs="Arial"/>
          <w:bCs/>
          <w:sz w:val="24"/>
          <w:szCs w:val="24"/>
        </w:rPr>
      </w:pPr>
    </w:p>
    <w:p w:rsidR="00567955" w:rsidRPr="00AD1495" w:rsidRDefault="00AD1495" w:rsidP="00AD2709">
      <w:pPr>
        <w:spacing w:after="0" w:line="240" w:lineRule="auto"/>
        <w:ind w:left="34"/>
        <w:jc w:val="both"/>
        <w:rPr>
          <w:rFonts w:ascii="Arial" w:eastAsia="Times New Roman" w:hAnsi="Arial" w:cs="Arial"/>
          <w:bCs/>
          <w:sz w:val="24"/>
        </w:rPr>
      </w:pPr>
      <w:r w:rsidRPr="00AD1495">
        <w:rPr>
          <w:rFonts w:ascii="Arial" w:eastAsia="Times New Roman" w:hAnsi="Arial" w:cs="Arial"/>
          <w:b/>
          <w:bCs/>
          <w:sz w:val="24"/>
          <w:szCs w:val="28"/>
          <w:bdr w:val="nil"/>
        </w:rPr>
        <w:t>Local Pensions Partnership Appointment of the Chief Executive</w:t>
      </w:r>
    </w:p>
    <w:p w:rsidR="00567955" w:rsidRPr="00AD1495" w:rsidRDefault="007919F8" w:rsidP="00AD2709">
      <w:pPr>
        <w:autoSpaceDE w:val="0"/>
        <w:autoSpaceDN w:val="0"/>
        <w:adjustRightInd w:val="0"/>
        <w:spacing w:after="0" w:line="240" w:lineRule="auto"/>
        <w:jc w:val="both"/>
        <w:rPr>
          <w:rFonts w:ascii="Arial" w:eastAsia="Calibri" w:hAnsi="Arial" w:cs="Arial"/>
          <w:bCs/>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sz w:val="24"/>
          <w:szCs w:val="24"/>
        </w:rPr>
        <w:t>(Not for Publication – Exempt information as defined in Paragraphs 1 and 3 of Part 1 of Schedule 12A to the Local Government Act, 1972. It was considered that in all the circumstances of the case, the public interest in maintaining the exemption outweighed the public interests in disclosing the information).</w:t>
      </w:r>
    </w:p>
    <w:p w:rsidR="00B56534"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bCs/>
          <w:sz w:val="24"/>
          <w:szCs w:val="24"/>
        </w:rPr>
        <w:t xml:space="preserve">The committee considered a report from Laura Sales, Director of Corporate Services, regarding the appointment of a permanent Chief Executive Officer of Local Pensions Partnership Limited. </w:t>
      </w:r>
    </w:p>
    <w:p w:rsidR="00567955" w:rsidRPr="00AD1495" w:rsidRDefault="007919F8" w:rsidP="00AD2709">
      <w:pPr>
        <w:autoSpaceDE w:val="0"/>
        <w:autoSpaceDN w:val="0"/>
        <w:adjustRightInd w:val="0"/>
        <w:spacing w:after="0" w:line="240" w:lineRule="auto"/>
        <w:jc w:val="both"/>
        <w:rPr>
          <w:rFonts w:ascii="Arial" w:eastAsia="Calibri" w:hAnsi="Arial" w:cs="Arial"/>
          <w:bCs/>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sz w:val="24"/>
          <w:szCs w:val="24"/>
        </w:rPr>
        <w:t>In response to a question it was confirmed that the issue of succession planning for the role had been discussed and was under consideration.</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b/>
          <w:sz w:val="24"/>
          <w:szCs w:val="24"/>
        </w:rPr>
        <w:t>Resolved</w:t>
      </w:r>
      <w:r w:rsidRPr="00AD1495">
        <w:rPr>
          <w:rFonts w:ascii="Arial" w:eastAsia="Calibri" w:hAnsi="Arial" w:cs="Arial"/>
          <w:sz w:val="24"/>
          <w:szCs w:val="24"/>
        </w:rPr>
        <w:t>: That</w:t>
      </w:r>
    </w:p>
    <w:p w:rsidR="00567955"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567955" w:rsidRPr="00AD1495" w:rsidRDefault="00AD1495" w:rsidP="00AD2709">
      <w:pPr>
        <w:numPr>
          <w:ilvl w:val="0"/>
          <w:numId w:val="4"/>
        </w:numPr>
        <w:autoSpaceDE w:val="0"/>
        <w:autoSpaceDN w:val="0"/>
        <w:adjustRightInd w:val="0"/>
        <w:spacing w:after="0" w:line="240" w:lineRule="auto"/>
        <w:ind w:left="720" w:hanging="720"/>
        <w:jc w:val="both"/>
        <w:rPr>
          <w:rFonts w:ascii="Arial" w:eastAsia="Calibri" w:hAnsi="Arial" w:cs="Arial"/>
          <w:sz w:val="24"/>
          <w:szCs w:val="24"/>
        </w:rPr>
      </w:pPr>
      <w:r w:rsidRPr="00AD1495">
        <w:rPr>
          <w:rFonts w:ascii="Arial" w:eastAsia="Calibri" w:hAnsi="Arial" w:cs="Arial"/>
          <w:sz w:val="24"/>
          <w:szCs w:val="24"/>
        </w:rPr>
        <w:t xml:space="preserve">The recommended appointment for the permanent Chief Executive Officer of Local Pensions Partnership Limited, be approved. </w:t>
      </w: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 xml:space="preserve"> </w:t>
      </w:r>
    </w:p>
    <w:p w:rsidR="00567955" w:rsidRPr="00AD1495" w:rsidRDefault="00AD1495" w:rsidP="00AD2709">
      <w:pPr>
        <w:numPr>
          <w:ilvl w:val="0"/>
          <w:numId w:val="4"/>
        </w:numPr>
        <w:autoSpaceDE w:val="0"/>
        <w:autoSpaceDN w:val="0"/>
        <w:adjustRightInd w:val="0"/>
        <w:spacing w:after="0" w:line="240" w:lineRule="auto"/>
        <w:ind w:left="720" w:hanging="720"/>
        <w:jc w:val="both"/>
        <w:rPr>
          <w:rFonts w:ascii="Arial" w:eastAsia="Calibri" w:hAnsi="Arial" w:cs="Arial"/>
          <w:sz w:val="24"/>
          <w:szCs w:val="24"/>
        </w:rPr>
      </w:pPr>
      <w:r w:rsidRPr="00AD1495">
        <w:rPr>
          <w:rFonts w:ascii="Arial" w:eastAsia="Calibri" w:hAnsi="Arial" w:cs="Arial"/>
          <w:sz w:val="24"/>
          <w:szCs w:val="24"/>
        </w:rPr>
        <w:t xml:space="preserve">The recommended pay proposal be approved in principle, subject to required discussions with the Greater London Authority.  </w:t>
      </w:r>
    </w:p>
    <w:p w:rsidR="00567955" w:rsidRPr="00AD1495" w:rsidRDefault="007919F8" w:rsidP="00AD2709">
      <w:pPr>
        <w:autoSpaceDE w:val="0"/>
        <w:autoSpaceDN w:val="0"/>
        <w:adjustRightInd w:val="0"/>
        <w:spacing w:after="0" w:line="240" w:lineRule="auto"/>
        <w:ind w:firstLine="60"/>
        <w:jc w:val="both"/>
        <w:rPr>
          <w:rFonts w:ascii="Arial" w:eastAsia="Calibri" w:hAnsi="Arial" w:cs="Arial"/>
          <w:sz w:val="24"/>
          <w:szCs w:val="24"/>
        </w:rPr>
      </w:pPr>
    </w:p>
    <w:p w:rsidR="00567955" w:rsidRPr="00AD1495" w:rsidRDefault="00AD1495" w:rsidP="00AD2709">
      <w:pPr>
        <w:numPr>
          <w:ilvl w:val="0"/>
          <w:numId w:val="4"/>
        </w:numPr>
        <w:autoSpaceDE w:val="0"/>
        <w:autoSpaceDN w:val="0"/>
        <w:adjustRightInd w:val="0"/>
        <w:spacing w:after="0" w:line="240" w:lineRule="auto"/>
        <w:ind w:left="720" w:hanging="720"/>
        <w:jc w:val="both"/>
        <w:rPr>
          <w:rFonts w:ascii="Arial" w:eastAsia="Calibri" w:hAnsi="Arial" w:cs="Arial"/>
          <w:sz w:val="24"/>
          <w:szCs w:val="24"/>
        </w:rPr>
      </w:pPr>
      <w:r w:rsidRPr="00AD1495">
        <w:rPr>
          <w:rFonts w:ascii="Arial" w:eastAsia="Calibri" w:hAnsi="Arial" w:cs="Arial"/>
          <w:sz w:val="24"/>
          <w:szCs w:val="24"/>
        </w:rPr>
        <w:t xml:space="preserve">The decision be delegated to the Director of Corporate Services in conjunction with the chair of the Employment Committee, as to whether the Chief Executive Officer's final pay should be referred back to the Employment Committee if the Greater London Authority recommend a significant variation to the pay proposal agreed in principle. </w:t>
      </w:r>
    </w:p>
    <w:p w:rsidR="00567955"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 xml:space="preserve"> </w:t>
      </w:r>
    </w:p>
    <w:p w:rsidR="00AB48FE" w:rsidRPr="00AD1495" w:rsidRDefault="00AD1495" w:rsidP="00AD2709">
      <w:pPr>
        <w:autoSpaceDE w:val="0"/>
        <w:autoSpaceDN w:val="0"/>
        <w:adjustRightInd w:val="0"/>
        <w:spacing w:after="0" w:line="240" w:lineRule="auto"/>
        <w:jc w:val="both"/>
        <w:rPr>
          <w:rFonts w:ascii="Arial" w:hAnsi="Arial" w:cs="Arial"/>
          <w:b/>
          <w:bCs/>
          <w:sz w:val="24"/>
          <w:szCs w:val="24"/>
        </w:rPr>
      </w:pPr>
      <w:r w:rsidRPr="00AD1495">
        <w:rPr>
          <w:rFonts w:ascii="Arial" w:hAnsi="Arial" w:cs="Arial"/>
          <w:b/>
          <w:bCs/>
          <w:sz w:val="24"/>
          <w:szCs w:val="24"/>
        </w:rPr>
        <w:t>Report of the Employment Committee meeting held on 10 February 2020</w:t>
      </w:r>
    </w:p>
    <w:p w:rsidR="00AB48FE" w:rsidRPr="00AD1495" w:rsidRDefault="007919F8" w:rsidP="00AD2709">
      <w:pPr>
        <w:autoSpaceDE w:val="0"/>
        <w:autoSpaceDN w:val="0"/>
        <w:adjustRightInd w:val="0"/>
        <w:spacing w:after="0" w:line="240" w:lineRule="auto"/>
        <w:jc w:val="both"/>
        <w:rPr>
          <w:rFonts w:ascii="Arial" w:hAnsi="Arial" w:cs="Arial"/>
          <w:b/>
          <w:bCs/>
          <w:sz w:val="24"/>
          <w:szCs w:val="24"/>
        </w:rPr>
      </w:pPr>
    </w:p>
    <w:p w:rsidR="00B56534" w:rsidRPr="00AD1495" w:rsidRDefault="00AD1495" w:rsidP="00AD2709">
      <w:pPr>
        <w:autoSpaceDE w:val="0"/>
        <w:autoSpaceDN w:val="0"/>
        <w:adjustRightInd w:val="0"/>
        <w:spacing w:after="0" w:line="240" w:lineRule="auto"/>
        <w:jc w:val="both"/>
        <w:rPr>
          <w:rFonts w:ascii="Arial" w:hAnsi="Arial" w:cs="Arial"/>
          <w:b/>
          <w:bCs/>
          <w:sz w:val="24"/>
          <w:szCs w:val="24"/>
        </w:rPr>
      </w:pPr>
      <w:r w:rsidRPr="00AD1495">
        <w:rPr>
          <w:rFonts w:ascii="Arial" w:hAnsi="Arial" w:cs="Arial"/>
          <w:b/>
          <w:bCs/>
          <w:sz w:val="24"/>
          <w:szCs w:val="24"/>
        </w:rPr>
        <w:t>Chair: County Councillor Geoff Driver</w:t>
      </w:r>
    </w:p>
    <w:p w:rsidR="00BC1DF4" w:rsidRPr="00AD1495" w:rsidRDefault="007919F8" w:rsidP="00AD2709">
      <w:pPr>
        <w:spacing w:after="0" w:line="240" w:lineRule="auto"/>
        <w:jc w:val="both"/>
        <w:rPr>
          <w:rFonts w:ascii="Arial" w:eastAsia="Times New Roman" w:hAnsi="Arial" w:cs="Arial"/>
          <w:bCs/>
          <w:sz w:val="24"/>
          <w:szCs w:val="24"/>
        </w:rPr>
      </w:pPr>
    </w:p>
    <w:p w:rsidR="00AA38B8" w:rsidRPr="00AD1495" w:rsidRDefault="00AD1495" w:rsidP="00AD2709">
      <w:pPr>
        <w:autoSpaceDE w:val="0"/>
        <w:autoSpaceDN w:val="0"/>
        <w:adjustRightInd w:val="0"/>
        <w:spacing w:after="0" w:line="240" w:lineRule="auto"/>
        <w:jc w:val="both"/>
        <w:rPr>
          <w:rFonts w:ascii="Arial" w:hAnsi="Arial" w:cs="Arial"/>
          <w:b/>
          <w:bCs/>
          <w:sz w:val="24"/>
          <w:szCs w:val="24"/>
        </w:rPr>
      </w:pPr>
      <w:r w:rsidRPr="00AD1495">
        <w:rPr>
          <w:rFonts w:ascii="Arial" w:hAnsi="Arial" w:cs="Arial"/>
          <w:b/>
          <w:bCs/>
          <w:sz w:val="24"/>
          <w:szCs w:val="24"/>
        </w:rPr>
        <w:t>Part I (Open to Press and Public)</w:t>
      </w:r>
    </w:p>
    <w:p w:rsidR="00AA38B8" w:rsidRPr="00AD1495" w:rsidRDefault="007919F8" w:rsidP="00AD2709">
      <w:pPr>
        <w:autoSpaceDE w:val="0"/>
        <w:autoSpaceDN w:val="0"/>
        <w:adjustRightInd w:val="0"/>
        <w:spacing w:after="0" w:line="240" w:lineRule="auto"/>
        <w:jc w:val="both"/>
        <w:rPr>
          <w:rFonts w:ascii="Arial" w:hAnsi="Arial" w:cs="Arial"/>
          <w:b/>
          <w:bCs/>
          <w:sz w:val="24"/>
          <w:szCs w:val="24"/>
        </w:rPr>
      </w:pPr>
    </w:p>
    <w:p w:rsidR="00AA38B8" w:rsidRPr="00AD1495" w:rsidRDefault="00AD1495" w:rsidP="00AD2709">
      <w:pPr>
        <w:autoSpaceDE w:val="0"/>
        <w:autoSpaceDN w:val="0"/>
        <w:adjustRightInd w:val="0"/>
        <w:spacing w:after="0" w:line="240" w:lineRule="auto"/>
        <w:jc w:val="both"/>
        <w:rPr>
          <w:rFonts w:ascii="Arial" w:hAnsi="Arial" w:cs="Arial"/>
          <w:b/>
          <w:bCs/>
          <w:sz w:val="24"/>
          <w:szCs w:val="24"/>
        </w:rPr>
      </w:pPr>
      <w:r w:rsidRPr="00AD1495">
        <w:rPr>
          <w:rFonts w:ascii="Arial" w:hAnsi="Arial" w:cs="Arial"/>
          <w:b/>
          <w:bCs/>
          <w:sz w:val="24"/>
          <w:szCs w:val="24"/>
        </w:rPr>
        <w:t>The Localism Act 2011 – Pay Policy Statement 2019/20</w:t>
      </w:r>
    </w:p>
    <w:p w:rsidR="00AA38B8" w:rsidRPr="00AD1495" w:rsidRDefault="00AD1495" w:rsidP="00AD2709">
      <w:pPr>
        <w:autoSpaceDE w:val="0"/>
        <w:autoSpaceDN w:val="0"/>
        <w:adjustRightInd w:val="0"/>
        <w:spacing w:after="0" w:line="240" w:lineRule="auto"/>
        <w:jc w:val="both"/>
        <w:rPr>
          <w:rFonts w:ascii="Arial" w:hAnsi="Arial" w:cs="Arial"/>
          <w:bCs/>
          <w:sz w:val="24"/>
          <w:szCs w:val="24"/>
        </w:rPr>
      </w:pPr>
      <w:r w:rsidRPr="00AD1495">
        <w:rPr>
          <w:rFonts w:ascii="Arial" w:hAnsi="Arial" w:cs="Arial"/>
          <w:bCs/>
          <w:sz w:val="24"/>
          <w:szCs w:val="24"/>
        </w:rPr>
        <w:t>This item was recommended to Full Council for approval and can be found in Part A of the agenda.</w:t>
      </w:r>
    </w:p>
    <w:p w:rsidR="00AA38B8" w:rsidRPr="00AD1495" w:rsidRDefault="007919F8" w:rsidP="00AD2709">
      <w:pPr>
        <w:spacing w:after="0"/>
        <w:jc w:val="both"/>
        <w:rPr>
          <w:rFonts w:ascii="Arial" w:hAnsi="Arial" w:cs="Arial"/>
          <w:b/>
          <w:bCs/>
          <w:sz w:val="24"/>
          <w:szCs w:val="24"/>
        </w:rPr>
      </w:pPr>
    </w:p>
    <w:p w:rsidR="00E40EFE" w:rsidRPr="00AD1495" w:rsidRDefault="00AD1495" w:rsidP="00AD2709">
      <w:pPr>
        <w:spacing w:after="0"/>
        <w:jc w:val="both"/>
        <w:rPr>
          <w:rFonts w:ascii="Arial" w:hAnsi="Arial" w:cs="Arial"/>
          <w:b/>
          <w:bCs/>
          <w:sz w:val="24"/>
          <w:szCs w:val="24"/>
        </w:rPr>
      </w:pPr>
      <w:r w:rsidRPr="00AD1495">
        <w:rPr>
          <w:rFonts w:ascii="Arial" w:hAnsi="Arial" w:cs="Arial"/>
          <w:b/>
          <w:bCs/>
          <w:sz w:val="24"/>
          <w:szCs w:val="24"/>
        </w:rPr>
        <w:t>Part II (Not Open to Press and Public)</w:t>
      </w:r>
    </w:p>
    <w:p w:rsidR="0010438A" w:rsidRPr="00AD1495" w:rsidRDefault="007919F8" w:rsidP="00AD2709">
      <w:pPr>
        <w:spacing w:after="0"/>
        <w:jc w:val="both"/>
        <w:rPr>
          <w:rFonts w:ascii="Arial" w:hAnsi="Arial" w:cs="Arial"/>
          <w:b/>
          <w:bCs/>
          <w:sz w:val="24"/>
          <w:szCs w:val="24"/>
        </w:rPr>
      </w:pPr>
    </w:p>
    <w:p w:rsidR="0010438A" w:rsidRPr="00AD1495" w:rsidRDefault="00AD1495" w:rsidP="00AD2709">
      <w:p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sz w:val="24"/>
          <w:szCs w:val="24"/>
        </w:rPr>
        <w:t>(Not for Publication – Exempt information as defined in Paragraphs 2, 3 and 4 of Part 1 of Schedule 12A to the Local Government Act, 1972. It was considered that in all the circumstances of the case, the public interest in maintaining the exemption outweighed the public interests in disclosing the information).</w:t>
      </w:r>
    </w:p>
    <w:p w:rsidR="0010438A" w:rsidRPr="00AD1495" w:rsidRDefault="007919F8" w:rsidP="00AD2709">
      <w:pPr>
        <w:autoSpaceDE w:val="0"/>
        <w:autoSpaceDN w:val="0"/>
        <w:adjustRightInd w:val="0"/>
        <w:spacing w:after="0" w:line="240" w:lineRule="auto"/>
        <w:jc w:val="both"/>
        <w:rPr>
          <w:rFonts w:ascii="Arial" w:eastAsia="Calibri" w:hAnsi="Arial" w:cs="Arial"/>
          <w:bCs/>
          <w:sz w:val="24"/>
          <w:szCs w:val="24"/>
        </w:rPr>
      </w:pPr>
    </w:p>
    <w:p w:rsidR="00AD2709"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 xml:space="preserve">The committee considered a report from Phil Durnell, Director of Highways and Transport, regarding the review of the Fleet Service conducted by external consultants and their recommendations.  </w:t>
      </w:r>
    </w:p>
    <w:p w:rsidR="00AD2709"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AD2709"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In response to questions the following information was confirmed:</w:t>
      </w:r>
    </w:p>
    <w:p w:rsidR="00AD2709"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AD2709" w:rsidRPr="00AD1495" w:rsidRDefault="00AD1495" w:rsidP="00AD2709">
      <w:pPr>
        <w:numPr>
          <w:ilvl w:val="0"/>
          <w:numId w:val="6"/>
        </w:num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 xml:space="preserve">Re-tread tyres referred to the use of a tool by the service to refurbish tyres. This was considered a best practice process across the industry and would result in significant savings.  </w:t>
      </w:r>
    </w:p>
    <w:p w:rsidR="00AD2709"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AD2709" w:rsidRPr="00AD1495" w:rsidRDefault="00AD1495" w:rsidP="00AD2709">
      <w:pPr>
        <w:numPr>
          <w:ilvl w:val="0"/>
          <w:numId w:val="6"/>
        </w:num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The leadership team was confident that the recommended changes in the report were deliverable and would be supported by development days planned with the external consultant. Some of the processes identified to realise savings were already in place.</w:t>
      </w:r>
    </w:p>
    <w:p w:rsidR="00AD2709"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AD2709" w:rsidRPr="00AD1495" w:rsidRDefault="00AD1495" w:rsidP="00AD2709">
      <w:pPr>
        <w:numPr>
          <w:ilvl w:val="0"/>
          <w:numId w:val="6"/>
        </w:num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sz w:val="24"/>
          <w:szCs w:val="24"/>
        </w:rPr>
        <w:t>Any changes to IT systems and processes would be compliant with statutory requirements and be easy to operate.</w:t>
      </w:r>
    </w:p>
    <w:p w:rsidR="00AD2709"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AD2709" w:rsidRPr="00AD1495" w:rsidRDefault="00AD1495" w:rsidP="00AD2709">
      <w:pPr>
        <w:autoSpaceDE w:val="0"/>
        <w:autoSpaceDN w:val="0"/>
        <w:adjustRightInd w:val="0"/>
        <w:spacing w:after="0" w:line="240" w:lineRule="auto"/>
        <w:jc w:val="both"/>
        <w:rPr>
          <w:rFonts w:ascii="Arial" w:eastAsia="Calibri" w:hAnsi="Arial" w:cs="Arial"/>
          <w:sz w:val="24"/>
          <w:szCs w:val="24"/>
        </w:rPr>
      </w:pPr>
      <w:r w:rsidRPr="00AD1495">
        <w:rPr>
          <w:rFonts w:ascii="Arial" w:eastAsia="Calibri" w:hAnsi="Arial" w:cs="Arial"/>
          <w:b/>
          <w:bCs/>
          <w:sz w:val="24"/>
          <w:szCs w:val="24"/>
        </w:rPr>
        <w:t>Resolved: </w:t>
      </w:r>
      <w:r w:rsidRPr="00AD1495">
        <w:rPr>
          <w:rFonts w:ascii="Arial" w:eastAsia="Calibri" w:hAnsi="Arial" w:cs="Arial"/>
          <w:sz w:val="24"/>
          <w:szCs w:val="24"/>
        </w:rPr>
        <w:t xml:space="preserve"> That </w:t>
      </w:r>
    </w:p>
    <w:p w:rsidR="00AD2709" w:rsidRPr="00AD1495" w:rsidRDefault="007919F8" w:rsidP="00AD2709">
      <w:pPr>
        <w:autoSpaceDE w:val="0"/>
        <w:autoSpaceDN w:val="0"/>
        <w:adjustRightInd w:val="0"/>
        <w:spacing w:after="0" w:line="240" w:lineRule="auto"/>
        <w:jc w:val="both"/>
        <w:rPr>
          <w:rFonts w:ascii="Arial" w:eastAsia="Calibri" w:hAnsi="Arial" w:cs="Arial"/>
          <w:sz w:val="24"/>
          <w:szCs w:val="24"/>
        </w:rPr>
      </w:pPr>
    </w:p>
    <w:p w:rsidR="00AD2709" w:rsidRPr="00AD1495" w:rsidRDefault="00AD1495" w:rsidP="00AD2709">
      <w:pPr>
        <w:numPr>
          <w:ilvl w:val="0"/>
          <w:numId w:val="5"/>
        </w:num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bCs/>
          <w:sz w:val="24"/>
          <w:szCs w:val="24"/>
        </w:rPr>
        <w:t xml:space="preserve">The review of Fleet Services and the resulting recommendations of the external consultant, as presented, be noted. </w:t>
      </w:r>
    </w:p>
    <w:p w:rsidR="00AD2709" w:rsidRPr="00AD1495" w:rsidRDefault="007919F8" w:rsidP="00AD2709">
      <w:pPr>
        <w:autoSpaceDE w:val="0"/>
        <w:autoSpaceDN w:val="0"/>
        <w:adjustRightInd w:val="0"/>
        <w:spacing w:after="0" w:line="240" w:lineRule="auto"/>
        <w:ind w:left="1080"/>
        <w:jc w:val="both"/>
        <w:rPr>
          <w:rFonts w:ascii="Arial" w:eastAsia="Calibri" w:hAnsi="Arial" w:cs="Arial"/>
          <w:bCs/>
          <w:sz w:val="24"/>
          <w:szCs w:val="24"/>
        </w:rPr>
      </w:pPr>
    </w:p>
    <w:p w:rsidR="00AD2709" w:rsidRPr="00AD1495" w:rsidRDefault="00AD1495" w:rsidP="00AD2709">
      <w:pPr>
        <w:numPr>
          <w:ilvl w:val="0"/>
          <w:numId w:val="5"/>
        </w:numPr>
        <w:autoSpaceDE w:val="0"/>
        <w:autoSpaceDN w:val="0"/>
        <w:adjustRightInd w:val="0"/>
        <w:spacing w:after="0" w:line="240" w:lineRule="auto"/>
        <w:jc w:val="both"/>
        <w:rPr>
          <w:rFonts w:ascii="Arial" w:eastAsia="Calibri" w:hAnsi="Arial" w:cs="Arial"/>
          <w:bCs/>
          <w:sz w:val="24"/>
          <w:szCs w:val="24"/>
        </w:rPr>
      </w:pPr>
      <w:r w:rsidRPr="00AD1495">
        <w:rPr>
          <w:rFonts w:ascii="Arial" w:eastAsia="Calibri" w:hAnsi="Arial" w:cs="Arial"/>
          <w:bCs/>
          <w:sz w:val="24"/>
          <w:szCs w:val="24"/>
        </w:rPr>
        <w:t xml:space="preserve">The steps taken by the service to implement the recommendations, as presented, be noted. </w:t>
      </w:r>
    </w:p>
    <w:p w:rsidR="00AD2709" w:rsidRDefault="007919F8" w:rsidP="00AD2709">
      <w:pPr>
        <w:autoSpaceDE w:val="0"/>
        <w:autoSpaceDN w:val="0"/>
        <w:adjustRightInd w:val="0"/>
        <w:spacing w:after="0" w:line="240" w:lineRule="auto"/>
        <w:jc w:val="both"/>
        <w:rPr>
          <w:rFonts w:ascii="Arial" w:eastAsia="Calibri" w:hAnsi="Arial" w:cs="Arial"/>
          <w:bCs/>
          <w:sz w:val="24"/>
          <w:szCs w:val="24"/>
        </w:rPr>
      </w:pPr>
    </w:p>
    <w:p w:rsidR="007919F8" w:rsidRDefault="007919F8" w:rsidP="00AD2709">
      <w:pPr>
        <w:autoSpaceDE w:val="0"/>
        <w:autoSpaceDN w:val="0"/>
        <w:adjustRightInd w:val="0"/>
        <w:spacing w:after="0" w:line="240" w:lineRule="auto"/>
        <w:jc w:val="both"/>
        <w:rPr>
          <w:rFonts w:ascii="Arial" w:eastAsia="Calibri" w:hAnsi="Arial" w:cs="Arial"/>
          <w:bCs/>
          <w:sz w:val="24"/>
          <w:szCs w:val="24"/>
        </w:rPr>
      </w:pPr>
    </w:p>
    <w:p w:rsidR="007919F8" w:rsidRDefault="007919F8" w:rsidP="00AD2709">
      <w:pPr>
        <w:autoSpaceDE w:val="0"/>
        <w:autoSpaceDN w:val="0"/>
        <w:adjustRightInd w:val="0"/>
        <w:spacing w:after="0" w:line="240" w:lineRule="auto"/>
        <w:jc w:val="both"/>
        <w:rPr>
          <w:rFonts w:ascii="Arial" w:eastAsia="Calibri" w:hAnsi="Arial" w:cs="Arial"/>
          <w:bCs/>
          <w:sz w:val="24"/>
          <w:szCs w:val="24"/>
        </w:rPr>
      </w:pPr>
    </w:p>
    <w:p w:rsidR="007919F8" w:rsidRDefault="007919F8" w:rsidP="007919F8">
      <w:pPr>
        <w:autoSpaceDE w:val="0"/>
        <w:autoSpaceDN w:val="0"/>
        <w:adjustRightInd w:val="0"/>
        <w:spacing w:after="0" w:line="240" w:lineRule="auto"/>
        <w:jc w:val="right"/>
        <w:rPr>
          <w:rFonts w:ascii="Arial" w:eastAsia="Calibri" w:hAnsi="Arial" w:cs="Arial"/>
          <w:bCs/>
          <w:sz w:val="24"/>
          <w:szCs w:val="24"/>
        </w:rPr>
      </w:pPr>
      <w:r>
        <w:rPr>
          <w:rFonts w:ascii="Arial" w:eastAsia="Calibri" w:hAnsi="Arial" w:cs="Arial"/>
          <w:bCs/>
          <w:sz w:val="24"/>
          <w:szCs w:val="24"/>
        </w:rPr>
        <w:t>County Councillor Geoff Driver</w:t>
      </w:r>
    </w:p>
    <w:p w:rsidR="007919F8" w:rsidRPr="00AD1495" w:rsidRDefault="007919F8" w:rsidP="007919F8">
      <w:pPr>
        <w:autoSpaceDE w:val="0"/>
        <w:autoSpaceDN w:val="0"/>
        <w:adjustRightInd w:val="0"/>
        <w:spacing w:after="0" w:line="240" w:lineRule="auto"/>
        <w:jc w:val="right"/>
        <w:rPr>
          <w:rFonts w:ascii="Arial" w:eastAsia="Calibri" w:hAnsi="Arial" w:cs="Arial"/>
          <w:bCs/>
          <w:sz w:val="24"/>
          <w:szCs w:val="24"/>
        </w:rPr>
      </w:pPr>
      <w:r>
        <w:rPr>
          <w:rFonts w:ascii="Arial" w:eastAsia="Calibri" w:hAnsi="Arial" w:cs="Arial"/>
          <w:bCs/>
          <w:sz w:val="24"/>
          <w:szCs w:val="24"/>
        </w:rPr>
        <w:t>Chair</w:t>
      </w:r>
      <w:bookmarkStart w:id="0" w:name="_GoBack"/>
      <w:bookmarkEnd w:id="0"/>
    </w:p>
    <w:sectPr w:rsidR="007919F8" w:rsidRPr="00AD1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707"/>
    <w:multiLevelType w:val="hybridMultilevel"/>
    <w:tmpl w:val="C67E871E"/>
    <w:lvl w:ilvl="0" w:tplc="0602EE0E">
      <w:start w:val="1"/>
      <w:numFmt w:val="lowerRoman"/>
      <w:lvlText w:val="(%1)"/>
      <w:lvlJc w:val="left"/>
      <w:pPr>
        <w:ind w:left="720" w:hanging="720"/>
      </w:pPr>
      <w:rPr>
        <w:rFonts w:hint="default"/>
      </w:rPr>
    </w:lvl>
    <w:lvl w:ilvl="1" w:tplc="3662AF22" w:tentative="1">
      <w:start w:val="1"/>
      <w:numFmt w:val="lowerLetter"/>
      <w:lvlText w:val="%2."/>
      <w:lvlJc w:val="left"/>
      <w:pPr>
        <w:ind w:left="1080" w:hanging="360"/>
      </w:pPr>
    </w:lvl>
    <w:lvl w:ilvl="2" w:tplc="3070974C" w:tentative="1">
      <w:start w:val="1"/>
      <w:numFmt w:val="lowerRoman"/>
      <w:lvlText w:val="%3."/>
      <w:lvlJc w:val="right"/>
      <w:pPr>
        <w:ind w:left="1800" w:hanging="180"/>
      </w:pPr>
    </w:lvl>
    <w:lvl w:ilvl="3" w:tplc="C27ED158" w:tentative="1">
      <w:start w:val="1"/>
      <w:numFmt w:val="decimal"/>
      <w:lvlText w:val="%4."/>
      <w:lvlJc w:val="left"/>
      <w:pPr>
        <w:ind w:left="2520" w:hanging="360"/>
      </w:pPr>
    </w:lvl>
    <w:lvl w:ilvl="4" w:tplc="A3AC7202" w:tentative="1">
      <w:start w:val="1"/>
      <w:numFmt w:val="lowerLetter"/>
      <w:lvlText w:val="%5."/>
      <w:lvlJc w:val="left"/>
      <w:pPr>
        <w:ind w:left="3240" w:hanging="360"/>
      </w:pPr>
    </w:lvl>
    <w:lvl w:ilvl="5" w:tplc="25988BB8" w:tentative="1">
      <w:start w:val="1"/>
      <w:numFmt w:val="lowerRoman"/>
      <w:lvlText w:val="%6."/>
      <w:lvlJc w:val="right"/>
      <w:pPr>
        <w:ind w:left="3960" w:hanging="180"/>
      </w:pPr>
    </w:lvl>
    <w:lvl w:ilvl="6" w:tplc="A76A13C4" w:tentative="1">
      <w:start w:val="1"/>
      <w:numFmt w:val="decimal"/>
      <w:lvlText w:val="%7."/>
      <w:lvlJc w:val="left"/>
      <w:pPr>
        <w:ind w:left="4680" w:hanging="360"/>
      </w:pPr>
    </w:lvl>
    <w:lvl w:ilvl="7" w:tplc="912A62A6" w:tentative="1">
      <w:start w:val="1"/>
      <w:numFmt w:val="lowerLetter"/>
      <w:lvlText w:val="%8."/>
      <w:lvlJc w:val="left"/>
      <w:pPr>
        <w:ind w:left="5400" w:hanging="360"/>
      </w:pPr>
    </w:lvl>
    <w:lvl w:ilvl="8" w:tplc="F5C293B0" w:tentative="1">
      <w:start w:val="1"/>
      <w:numFmt w:val="lowerRoman"/>
      <w:lvlText w:val="%9."/>
      <w:lvlJc w:val="right"/>
      <w:pPr>
        <w:ind w:left="6120" w:hanging="180"/>
      </w:pPr>
    </w:lvl>
  </w:abstractNum>
  <w:abstractNum w:abstractNumId="1" w15:restartNumberingAfterBreak="0">
    <w:nsid w:val="4132671B"/>
    <w:multiLevelType w:val="hybridMultilevel"/>
    <w:tmpl w:val="0AC2364C"/>
    <w:lvl w:ilvl="0" w:tplc="7654E856">
      <w:start w:val="1"/>
      <w:numFmt w:val="bullet"/>
      <w:lvlText w:val=""/>
      <w:lvlJc w:val="left"/>
      <w:pPr>
        <w:ind w:left="360" w:hanging="360"/>
      </w:pPr>
      <w:rPr>
        <w:rFonts w:ascii="Symbol" w:hAnsi="Symbol" w:hint="default"/>
      </w:rPr>
    </w:lvl>
    <w:lvl w:ilvl="1" w:tplc="CE5C42A6" w:tentative="1">
      <w:start w:val="1"/>
      <w:numFmt w:val="bullet"/>
      <w:lvlText w:val="o"/>
      <w:lvlJc w:val="left"/>
      <w:pPr>
        <w:ind w:left="1080" w:hanging="360"/>
      </w:pPr>
      <w:rPr>
        <w:rFonts w:ascii="Courier New" w:hAnsi="Courier New" w:cs="Courier New" w:hint="default"/>
      </w:rPr>
    </w:lvl>
    <w:lvl w:ilvl="2" w:tplc="2CC4B95E" w:tentative="1">
      <w:start w:val="1"/>
      <w:numFmt w:val="bullet"/>
      <w:lvlText w:val=""/>
      <w:lvlJc w:val="left"/>
      <w:pPr>
        <w:ind w:left="1800" w:hanging="360"/>
      </w:pPr>
      <w:rPr>
        <w:rFonts w:ascii="Wingdings" w:hAnsi="Wingdings" w:hint="default"/>
      </w:rPr>
    </w:lvl>
    <w:lvl w:ilvl="3" w:tplc="DF1CE5D0" w:tentative="1">
      <w:start w:val="1"/>
      <w:numFmt w:val="bullet"/>
      <w:lvlText w:val=""/>
      <w:lvlJc w:val="left"/>
      <w:pPr>
        <w:ind w:left="2520" w:hanging="360"/>
      </w:pPr>
      <w:rPr>
        <w:rFonts w:ascii="Symbol" w:hAnsi="Symbol" w:hint="default"/>
      </w:rPr>
    </w:lvl>
    <w:lvl w:ilvl="4" w:tplc="FC062F06" w:tentative="1">
      <w:start w:val="1"/>
      <w:numFmt w:val="bullet"/>
      <w:lvlText w:val="o"/>
      <w:lvlJc w:val="left"/>
      <w:pPr>
        <w:ind w:left="3240" w:hanging="360"/>
      </w:pPr>
      <w:rPr>
        <w:rFonts w:ascii="Courier New" w:hAnsi="Courier New" w:cs="Courier New" w:hint="default"/>
      </w:rPr>
    </w:lvl>
    <w:lvl w:ilvl="5" w:tplc="80887AC8" w:tentative="1">
      <w:start w:val="1"/>
      <w:numFmt w:val="bullet"/>
      <w:lvlText w:val=""/>
      <w:lvlJc w:val="left"/>
      <w:pPr>
        <w:ind w:left="3960" w:hanging="360"/>
      </w:pPr>
      <w:rPr>
        <w:rFonts w:ascii="Wingdings" w:hAnsi="Wingdings" w:hint="default"/>
      </w:rPr>
    </w:lvl>
    <w:lvl w:ilvl="6" w:tplc="E2D219A8" w:tentative="1">
      <w:start w:val="1"/>
      <w:numFmt w:val="bullet"/>
      <w:lvlText w:val=""/>
      <w:lvlJc w:val="left"/>
      <w:pPr>
        <w:ind w:left="4680" w:hanging="360"/>
      </w:pPr>
      <w:rPr>
        <w:rFonts w:ascii="Symbol" w:hAnsi="Symbol" w:hint="default"/>
      </w:rPr>
    </w:lvl>
    <w:lvl w:ilvl="7" w:tplc="CBDC640E" w:tentative="1">
      <w:start w:val="1"/>
      <w:numFmt w:val="bullet"/>
      <w:lvlText w:val="o"/>
      <w:lvlJc w:val="left"/>
      <w:pPr>
        <w:ind w:left="5400" w:hanging="360"/>
      </w:pPr>
      <w:rPr>
        <w:rFonts w:ascii="Courier New" w:hAnsi="Courier New" w:cs="Courier New" w:hint="default"/>
      </w:rPr>
    </w:lvl>
    <w:lvl w:ilvl="8" w:tplc="EB8C1D88" w:tentative="1">
      <w:start w:val="1"/>
      <w:numFmt w:val="bullet"/>
      <w:lvlText w:val=""/>
      <w:lvlJc w:val="left"/>
      <w:pPr>
        <w:ind w:left="6120" w:hanging="360"/>
      </w:pPr>
      <w:rPr>
        <w:rFonts w:ascii="Wingdings" w:hAnsi="Wingdings" w:hint="default"/>
      </w:rPr>
    </w:lvl>
  </w:abstractNum>
  <w:abstractNum w:abstractNumId="2" w15:restartNumberingAfterBreak="0">
    <w:nsid w:val="7541070F"/>
    <w:multiLevelType w:val="hybridMultilevel"/>
    <w:tmpl w:val="2F147308"/>
    <w:lvl w:ilvl="0" w:tplc="5E041CD8">
      <w:start w:val="1"/>
      <w:numFmt w:val="lowerRoman"/>
      <w:lvlText w:val="(%1)"/>
      <w:lvlJc w:val="left"/>
      <w:pPr>
        <w:ind w:left="360" w:hanging="360"/>
      </w:pPr>
      <w:rPr>
        <w:rFonts w:cs="Times New Roman"/>
      </w:rPr>
    </w:lvl>
    <w:lvl w:ilvl="1" w:tplc="0B0C1718">
      <w:start w:val="1"/>
      <w:numFmt w:val="lowerLetter"/>
      <w:lvlText w:val="%2."/>
      <w:lvlJc w:val="left"/>
      <w:pPr>
        <w:ind w:left="1080" w:hanging="360"/>
      </w:pPr>
    </w:lvl>
    <w:lvl w:ilvl="2" w:tplc="6080A2B4">
      <w:start w:val="1"/>
      <w:numFmt w:val="lowerRoman"/>
      <w:lvlText w:val="%3."/>
      <w:lvlJc w:val="right"/>
      <w:pPr>
        <w:ind w:left="1800" w:hanging="180"/>
      </w:pPr>
    </w:lvl>
    <w:lvl w:ilvl="3" w:tplc="7CEC01D8">
      <w:start w:val="1"/>
      <w:numFmt w:val="decimal"/>
      <w:lvlText w:val="%4."/>
      <w:lvlJc w:val="left"/>
      <w:pPr>
        <w:ind w:left="2520" w:hanging="360"/>
      </w:pPr>
    </w:lvl>
    <w:lvl w:ilvl="4" w:tplc="310A91FC">
      <w:start w:val="1"/>
      <w:numFmt w:val="lowerLetter"/>
      <w:lvlText w:val="%5."/>
      <w:lvlJc w:val="left"/>
      <w:pPr>
        <w:ind w:left="3240" w:hanging="360"/>
      </w:pPr>
    </w:lvl>
    <w:lvl w:ilvl="5" w:tplc="F5F41C94">
      <w:start w:val="1"/>
      <w:numFmt w:val="lowerRoman"/>
      <w:lvlText w:val="%6."/>
      <w:lvlJc w:val="right"/>
      <w:pPr>
        <w:ind w:left="3960" w:hanging="180"/>
      </w:pPr>
    </w:lvl>
    <w:lvl w:ilvl="6" w:tplc="D7DEE530">
      <w:start w:val="1"/>
      <w:numFmt w:val="decimal"/>
      <w:lvlText w:val="%7."/>
      <w:lvlJc w:val="left"/>
      <w:pPr>
        <w:ind w:left="4680" w:hanging="360"/>
      </w:pPr>
    </w:lvl>
    <w:lvl w:ilvl="7" w:tplc="0FAEC6E4">
      <w:start w:val="1"/>
      <w:numFmt w:val="lowerLetter"/>
      <w:lvlText w:val="%8."/>
      <w:lvlJc w:val="left"/>
      <w:pPr>
        <w:ind w:left="5400" w:hanging="360"/>
      </w:pPr>
    </w:lvl>
    <w:lvl w:ilvl="8" w:tplc="978A30E8">
      <w:start w:val="1"/>
      <w:numFmt w:val="lowerRoman"/>
      <w:lvlText w:val="%9."/>
      <w:lvlJc w:val="right"/>
      <w:pPr>
        <w:ind w:left="6120" w:hanging="180"/>
      </w:pPr>
    </w:lvl>
  </w:abstractNum>
  <w:abstractNum w:abstractNumId="3" w15:restartNumberingAfterBreak="0">
    <w:nsid w:val="75410711"/>
    <w:multiLevelType w:val="hybridMultilevel"/>
    <w:tmpl w:val="2E1A1F96"/>
    <w:lvl w:ilvl="0" w:tplc="3FCC05DE">
      <w:start w:val="1"/>
      <w:numFmt w:val="bullet"/>
      <w:lvlText w:val=""/>
      <w:lvlJc w:val="left"/>
      <w:pPr>
        <w:ind w:left="780" w:hanging="360"/>
      </w:pPr>
      <w:rPr>
        <w:rFonts w:ascii="Symbol" w:hAnsi="Symbol" w:hint="default"/>
      </w:rPr>
    </w:lvl>
    <w:lvl w:ilvl="1" w:tplc="6964A3DC">
      <w:start w:val="1"/>
      <w:numFmt w:val="bullet"/>
      <w:lvlText w:val="o"/>
      <w:lvlJc w:val="left"/>
      <w:pPr>
        <w:ind w:left="1500" w:hanging="360"/>
      </w:pPr>
      <w:rPr>
        <w:rFonts w:ascii="Courier New" w:hAnsi="Courier New" w:cs="Courier New" w:hint="default"/>
      </w:rPr>
    </w:lvl>
    <w:lvl w:ilvl="2" w:tplc="DF2A0DE6">
      <w:start w:val="1"/>
      <w:numFmt w:val="bullet"/>
      <w:lvlText w:val=""/>
      <w:lvlJc w:val="left"/>
      <w:pPr>
        <w:ind w:left="2220" w:hanging="360"/>
      </w:pPr>
      <w:rPr>
        <w:rFonts w:ascii="Wingdings" w:hAnsi="Wingdings" w:hint="default"/>
      </w:rPr>
    </w:lvl>
    <w:lvl w:ilvl="3" w:tplc="A4A4B976">
      <w:start w:val="1"/>
      <w:numFmt w:val="bullet"/>
      <w:lvlText w:val=""/>
      <w:lvlJc w:val="left"/>
      <w:pPr>
        <w:ind w:left="2940" w:hanging="360"/>
      </w:pPr>
      <w:rPr>
        <w:rFonts w:ascii="Symbol" w:hAnsi="Symbol" w:hint="default"/>
      </w:rPr>
    </w:lvl>
    <w:lvl w:ilvl="4" w:tplc="8D24065A">
      <w:start w:val="1"/>
      <w:numFmt w:val="bullet"/>
      <w:lvlText w:val="o"/>
      <w:lvlJc w:val="left"/>
      <w:pPr>
        <w:ind w:left="3660" w:hanging="360"/>
      </w:pPr>
      <w:rPr>
        <w:rFonts w:ascii="Courier New" w:hAnsi="Courier New" w:cs="Courier New" w:hint="default"/>
      </w:rPr>
    </w:lvl>
    <w:lvl w:ilvl="5" w:tplc="0FB03662">
      <w:start w:val="1"/>
      <w:numFmt w:val="bullet"/>
      <w:lvlText w:val=""/>
      <w:lvlJc w:val="left"/>
      <w:pPr>
        <w:ind w:left="4380" w:hanging="360"/>
      </w:pPr>
      <w:rPr>
        <w:rFonts w:ascii="Wingdings" w:hAnsi="Wingdings" w:hint="default"/>
      </w:rPr>
    </w:lvl>
    <w:lvl w:ilvl="6" w:tplc="B7049700">
      <w:start w:val="1"/>
      <w:numFmt w:val="bullet"/>
      <w:lvlText w:val=""/>
      <w:lvlJc w:val="left"/>
      <w:pPr>
        <w:ind w:left="5100" w:hanging="360"/>
      </w:pPr>
      <w:rPr>
        <w:rFonts w:ascii="Symbol" w:hAnsi="Symbol" w:hint="default"/>
      </w:rPr>
    </w:lvl>
    <w:lvl w:ilvl="7" w:tplc="634E1DA2">
      <w:start w:val="1"/>
      <w:numFmt w:val="bullet"/>
      <w:lvlText w:val="o"/>
      <w:lvlJc w:val="left"/>
      <w:pPr>
        <w:ind w:left="5820" w:hanging="360"/>
      </w:pPr>
      <w:rPr>
        <w:rFonts w:ascii="Courier New" w:hAnsi="Courier New" w:cs="Courier New" w:hint="default"/>
      </w:rPr>
    </w:lvl>
    <w:lvl w:ilvl="8" w:tplc="35986790">
      <w:start w:val="1"/>
      <w:numFmt w:val="bullet"/>
      <w:lvlText w:val=""/>
      <w:lvlJc w:val="left"/>
      <w:pPr>
        <w:ind w:left="6540" w:hanging="360"/>
      </w:pPr>
      <w:rPr>
        <w:rFonts w:ascii="Wingdings" w:hAnsi="Wingdings" w:hint="default"/>
      </w:rPr>
    </w:lvl>
  </w:abstractNum>
  <w:abstractNum w:abstractNumId="4" w15:restartNumberingAfterBreak="0">
    <w:nsid w:val="75410712"/>
    <w:multiLevelType w:val="hybridMultilevel"/>
    <w:tmpl w:val="A2EE08EA"/>
    <w:lvl w:ilvl="0" w:tplc="A1F2359E">
      <w:start w:val="1"/>
      <w:numFmt w:val="lowerRoman"/>
      <w:lvlText w:val="(%1)"/>
      <w:lvlJc w:val="left"/>
      <w:pPr>
        <w:ind w:left="720" w:hanging="720"/>
      </w:pPr>
    </w:lvl>
    <w:lvl w:ilvl="1" w:tplc="789ECD96">
      <w:start w:val="1"/>
      <w:numFmt w:val="lowerLetter"/>
      <w:lvlText w:val="%2."/>
      <w:lvlJc w:val="left"/>
      <w:pPr>
        <w:ind w:left="1080" w:hanging="360"/>
      </w:pPr>
    </w:lvl>
    <w:lvl w:ilvl="2" w:tplc="9122350E">
      <w:start w:val="1"/>
      <w:numFmt w:val="lowerRoman"/>
      <w:lvlText w:val="%3."/>
      <w:lvlJc w:val="right"/>
      <w:pPr>
        <w:ind w:left="1800" w:hanging="180"/>
      </w:pPr>
    </w:lvl>
    <w:lvl w:ilvl="3" w:tplc="CF8E3118">
      <w:start w:val="1"/>
      <w:numFmt w:val="decimal"/>
      <w:lvlText w:val="%4."/>
      <w:lvlJc w:val="left"/>
      <w:pPr>
        <w:ind w:left="2520" w:hanging="360"/>
      </w:pPr>
    </w:lvl>
    <w:lvl w:ilvl="4" w:tplc="EC7607C0">
      <w:start w:val="1"/>
      <w:numFmt w:val="lowerLetter"/>
      <w:lvlText w:val="%5."/>
      <w:lvlJc w:val="left"/>
      <w:pPr>
        <w:ind w:left="3240" w:hanging="360"/>
      </w:pPr>
    </w:lvl>
    <w:lvl w:ilvl="5" w:tplc="965A6FB4">
      <w:start w:val="1"/>
      <w:numFmt w:val="lowerRoman"/>
      <w:lvlText w:val="%6."/>
      <w:lvlJc w:val="right"/>
      <w:pPr>
        <w:ind w:left="3960" w:hanging="180"/>
      </w:pPr>
    </w:lvl>
    <w:lvl w:ilvl="6" w:tplc="D4CE5FA8">
      <w:start w:val="1"/>
      <w:numFmt w:val="decimal"/>
      <w:lvlText w:val="%7."/>
      <w:lvlJc w:val="left"/>
      <w:pPr>
        <w:ind w:left="4680" w:hanging="360"/>
      </w:pPr>
    </w:lvl>
    <w:lvl w:ilvl="7" w:tplc="2DE2B354">
      <w:start w:val="1"/>
      <w:numFmt w:val="lowerLetter"/>
      <w:lvlText w:val="%8."/>
      <w:lvlJc w:val="left"/>
      <w:pPr>
        <w:ind w:left="5400" w:hanging="360"/>
      </w:pPr>
    </w:lvl>
    <w:lvl w:ilvl="8" w:tplc="3314D3DE">
      <w:start w:val="1"/>
      <w:numFmt w:val="lowerRoman"/>
      <w:lvlText w:val="%9."/>
      <w:lvlJc w:val="right"/>
      <w:pPr>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18"/>
    <w:rsid w:val="00103B18"/>
    <w:rsid w:val="007919F8"/>
    <w:rsid w:val="00AD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A738"/>
  <w15:docId w15:val="{7A6BC5E9-2053-498B-8C5E-B29805D5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3"/>
    <w:pPr>
      <w:ind w:left="720"/>
      <w:contextualSpacing/>
    </w:pPr>
  </w:style>
  <w:style w:type="paragraph" w:customStyle="1" w:styleId="Normal27">
    <w:name w:val="Normal_27"/>
    <w:qFormat/>
    <w:rsid w:val="00567955"/>
    <w:pPr>
      <w:spacing w:after="0" w:line="240" w:lineRule="auto"/>
    </w:pPr>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10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15</cp:revision>
  <dcterms:created xsi:type="dcterms:W3CDTF">2020-01-22T11:50:00Z</dcterms:created>
  <dcterms:modified xsi:type="dcterms:W3CDTF">2020-02-18T13:59:00Z</dcterms:modified>
</cp:coreProperties>
</file>